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1F" w:rsidRPr="00B10E1F" w:rsidRDefault="004208C2" w:rsidP="00B10E1F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 xml:space="preserve">5 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>Reglas de oro (</w:t>
      </w:r>
      <w:r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 xml:space="preserve">Trabajos con 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>Electricidad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)</w:t>
      </w:r>
    </w:p>
    <w:p w:rsidR="00984D9E" w:rsidRDefault="00984D9E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Para realizar trabajos eléctricos, antes de cada trabajo se deberá aplicar  las siguientes 5 reglas.</w:t>
      </w:r>
    </w:p>
    <w:p w:rsidR="004208C2" w:rsidRPr="00B10E1F" w:rsidRDefault="00984D9E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El objetivo es  minimizar</w:t>
      </w:r>
      <w:r w:rsidR="00B10E1F"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hyperlink r:id="rId5" w:tooltip="Riesgo eléctric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riesgo eléctrico</w:t>
        </w:r>
      </w:hyperlink>
      <w:r>
        <w:t>.</w:t>
      </w:r>
      <w:r w:rsidR="00B10E1F"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32"/>
          <w:szCs w:val="32"/>
          <w:lang w:eastAsia="es-ES"/>
        </w:rPr>
      </w:pPr>
      <w:r w:rsidRPr="00B10E1F">
        <w:rPr>
          <w:rFonts w:ascii="Garamond" w:eastAsia="Times New Roman" w:hAnsi="Garamond" w:cs="Times New Roman"/>
          <w:b/>
          <w:bCs/>
          <w:kern w:val="36"/>
          <w:sz w:val="32"/>
          <w:szCs w:val="32"/>
          <w:lang w:eastAsia="es-ES"/>
        </w:rPr>
        <w:t>Índice</w:t>
      </w:r>
    </w:p>
    <w:p w:rsidR="00B10E1F" w:rsidRPr="00B10E1F" w:rsidRDefault="00236FE7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6" w:anchor="Desconectar.2C_corte_visible_o_efectiv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1 Desconectar, corte visible o efectivo</w:t>
        </w:r>
      </w:hyperlink>
    </w:p>
    <w:p w:rsidR="00B10E1F" w:rsidRPr="00B10E1F" w:rsidRDefault="00236FE7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7" w:anchor="Enclavamiento.2C_bloqueo_y_se.C3.B1alizaci.C3.B3n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2 Enclavamiento, bloqueo y señalización</w:t>
        </w:r>
      </w:hyperlink>
    </w:p>
    <w:p w:rsidR="00B10E1F" w:rsidRPr="00B10E1F" w:rsidRDefault="00236FE7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8" w:anchor="Comprobaci.C3.B3n_de_ausencia_de_tensi.C3.B3n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3 Comprobación de ausencia de tensión</w:t>
        </w:r>
      </w:hyperlink>
    </w:p>
    <w:p w:rsidR="00B10E1F" w:rsidRPr="00B10E1F" w:rsidRDefault="00236FE7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9" w:anchor="Puesta_a_tierra_y_cortocircuit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4 Puesta a tierra y cortocircuito</w:t>
        </w:r>
      </w:hyperlink>
    </w:p>
    <w:p w:rsidR="00B10E1F" w:rsidRPr="00B10E1F" w:rsidRDefault="00236FE7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0" w:anchor="Se.C3.B1alizaci.C3.B3n_de_la_zona_de_trabaj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5 Señalización de la zona de trabajo</w:t>
        </w:r>
      </w:hyperlink>
    </w:p>
    <w:p w:rsidR="00102128" w:rsidRDefault="00102128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102128">
        <w:rPr>
          <w:rFonts w:ascii="Garamond" w:eastAsia="Times New Roman" w:hAnsi="Garamond" w:cs="Times New Roman"/>
          <w:b/>
          <w:bCs/>
          <w:noProof/>
          <w:kern w:val="36"/>
          <w:sz w:val="40"/>
          <w:szCs w:val="40"/>
          <w:lang w:eastAsia="es-ES"/>
        </w:rPr>
        <w:drawing>
          <wp:inline distT="0" distB="0" distL="0" distR="0">
            <wp:extent cx="5743575" cy="6593569"/>
            <wp:effectExtent l="19050" t="0" r="9525" b="0"/>
            <wp:docPr id="9" name="3 Imagen" descr="5 reglas de 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glas de oro.jpg"/>
                    <pic:cNvPicPr/>
                  </pic:nvPicPr>
                  <pic:blipFill>
                    <a:blip r:embed="rId11" cstate="print"/>
                    <a:srcRect b="8269"/>
                    <a:stretch>
                      <a:fillRect/>
                    </a:stretch>
                  </pic:blipFill>
                  <pic:spPr>
                    <a:xfrm>
                      <a:off x="0" y="0"/>
                      <a:ext cx="5747231" cy="659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A6E" w:rsidRDefault="00305A6E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Desconectar, corte visible o efectivo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Antes de iniciar cualqui</w:t>
      </w:r>
      <w:r w:rsidR="00984D9E">
        <w:rPr>
          <w:rFonts w:ascii="Times New Roman" w:eastAsia="Times New Roman" w:hAnsi="Times New Roman" w:cs="Times New Roman"/>
          <w:sz w:val="24"/>
          <w:szCs w:val="24"/>
          <w:lang w:eastAsia="es-ES"/>
        </w:rPr>
        <w:t>er trabajo eléctrico</w:t>
      </w: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debemos desconectar todas las posibles alimentaciones a la línea, máquina o cuadro eléctrico. Prestaremos especial atención a la alimentación a través de grupos electrógenos y otros generadores, sistemas de alimentación interrumpida, baterías de condensadores, etc.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Consideraremos que el corte ha sido bueno cuando podamos ver por nosotros mismos los contactos abiertos y con espacio suficiente como para asegurar el aislamiento. Esto es el corte visible.</w:t>
      </w:r>
    </w:p>
    <w:p w:rsidR="00984D9E" w:rsidRDefault="00B10E1F" w:rsidP="0098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Como en los equipos modernos no es posible ver directamente los contactos, los fabricantes incorporan indicadores de la posición de los mismos. 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si</w:t>
      </w:r>
      <w:r w:rsidR="008E4C70">
        <w:rPr>
          <w:rFonts w:ascii="Times New Roman" w:eastAsia="Times New Roman" w:hAnsi="Times New Roman" w:cs="Times New Roman"/>
          <w:sz w:val="24"/>
          <w:szCs w:val="24"/>
          <w:lang w:eastAsia="es-ES"/>
        </w:rPr>
        <w:t>mple observación de la palanca de maniobra</w:t>
      </w: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dispositivo no es garantía suficiente de la apertura del mismo.</w:t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Enclavamiento, bloqueo y señalización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Se debe prevenir cualquier posible re-conexión, utilizando para ello medios mecánicos (por ejemplo candados). Para enclavar los dispositivos de mando no se deben emplear medios fácilmente anulables, tales como cinta aislante, bridas y similares.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Cuando los dispositivos sean </w:t>
      </w:r>
      <w:proofErr w:type="spellStart"/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telemandados</w:t>
      </w:r>
      <w:proofErr w:type="spellEnd"/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, se debe anular el telemando eliminando la alimentación eléctrica del circuito de maniobra.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los dispositivos de mando enclavados se señalizará claramente que se están realizando trabajos.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Además, es conveniente advertir a otros compañeros que se ha realizado el corte y el dispositivo está enclavado.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Comprobación de ausencia de tensión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los trabajos eléctricos debe existir la premisa de que, hasta que no se demuestre lo contrario, los elementos que puedan estar en tensión, lo estarán de forma efectiva.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Siempre se debe comprobar la ausencia de tensión antes de iniciar cualquier trabajo, empleando los procedimientos y equipos de medida apropiados al nivel de tensión más elevado de la instalación.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Haber realizado los pasos anteriores no garantiza la ausencia de tensión en la instalación.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verificación de ausencia de tensión debe hacerse en cada una de las fases y en el conductor neutro, en caso de existir. También se recomienda verificar la ausencia de tensión en todas las masas accesibles susceptibles de quedar eventualmente sin tensión</w:t>
      </w:r>
    </w:p>
    <w:p w:rsidR="00102128" w:rsidRDefault="00102128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Puesta a tierra y cortocircuito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Este paso es especialmente importante, ya que creará una zona de seguridad virtual alrededor 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En el caso de que la línea o el equipo volviesen a ponerse en tensión, bien por una realimentación, un accidente en otra línea (fallo de aislamiento) o descarga atmosférica (</w:t>
      </w:r>
      <w:hyperlink r:id="rId12" w:tooltip="Ray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rayo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), se produciría un </w:t>
      </w:r>
      <w:hyperlink r:id="rId13" w:tooltip="Cortocircuit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cortocircuito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se derivaría la corriente de falta a Tierra, quedando sin peligro la parte afectada por los trabajos.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Los equipos o dispositivos de puesta a tierra deben soportar la intensidad máxima de defecto trifásico de ese punto de la instalación sin estropearse. Además, las conexiones deben ser mecánicamente resistentes y no soltarse en ningún momento. Hay que tener presente que un cortocircuito genera importantes esfuerzos electrodinámicos.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Los equipos de puesta a tierra deben conectarse primero a tierra y después a los conductores que van a ser puestos a tierra. Los equipos deben ser visibles desde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Es recomendable poner cuatro juegos de puentes de cortocircuito y puesta a tierra, uno al comienzo y al final del tramo que se deja sin servicio, y otros dos lo más cerca posible 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Aunque este sistema protege frente al riesgo eléctrico, puede provocar otros riesgos, como caídas o golpes, porque en el momento del cortocircuito se produce un gran estruendo que puede asustar al técnico.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Señalización de la zona de trabajo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zona dónde se están realizando los trabajos se señalizará por medio de vallas, conos o dispositivos análogos. Si procede, también se señalizarán las zonas seguras para el personal que no está trabajando en la instalación.</w:t>
      </w:r>
    </w:p>
    <w:p w:rsidR="0032142A" w:rsidRDefault="0032142A"/>
    <w:p w:rsidR="00102128" w:rsidRDefault="00102128"/>
    <w:sectPr w:rsidR="00102128" w:rsidSect="00102128">
      <w:pgSz w:w="11906" w:h="16838"/>
      <w:pgMar w:top="851" w:right="282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70E"/>
    <w:multiLevelType w:val="multilevel"/>
    <w:tmpl w:val="DBBE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784D40"/>
    <w:multiLevelType w:val="multilevel"/>
    <w:tmpl w:val="B4CC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0E1F"/>
    <w:rsid w:val="00102128"/>
    <w:rsid w:val="00236FE7"/>
    <w:rsid w:val="00260C06"/>
    <w:rsid w:val="00305A6E"/>
    <w:rsid w:val="0032142A"/>
    <w:rsid w:val="004208C2"/>
    <w:rsid w:val="004D79F4"/>
    <w:rsid w:val="00890CCD"/>
    <w:rsid w:val="008E4C70"/>
    <w:rsid w:val="00984D9E"/>
    <w:rsid w:val="00A0287E"/>
    <w:rsid w:val="00B10E1F"/>
    <w:rsid w:val="00DD0440"/>
    <w:rsid w:val="00F17E62"/>
    <w:rsid w:val="00FF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42A"/>
  </w:style>
  <w:style w:type="paragraph" w:styleId="Ttulo1">
    <w:name w:val="heading 1"/>
    <w:basedOn w:val="Normal"/>
    <w:link w:val="Ttulo1Car"/>
    <w:uiPriority w:val="9"/>
    <w:qFormat/>
    <w:rsid w:val="00B10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B10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0E1F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B10E1F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B10E1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0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octoggle">
    <w:name w:val="toctoggle"/>
    <w:basedOn w:val="Fuentedeprrafopredeter"/>
    <w:rsid w:val="00B10E1F"/>
  </w:style>
  <w:style w:type="character" w:customStyle="1" w:styleId="tocnumber">
    <w:name w:val="tocnumber"/>
    <w:basedOn w:val="Fuentedeprrafopredeter"/>
    <w:rsid w:val="00B10E1F"/>
  </w:style>
  <w:style w:type="character" w:customStyle="1" w:styleId="toctext">
    <w:name w:val="toctext"/>
    <w:basedOn w:val="Fuentedeprrafopredeter"/>
    <w:rsid w:val="00B10E1F"/>
  </w:style>
  <w:style w:type="character" w:customStyle="1" w:styleId="mw-headline">
    <w:name w:val="mw-headline"/>
    <w:basedOn w:val="Fuentedeprrafopredeter"/>
    <w:rsid w:val="00B10E1F"/>
  </w:style>
  <w:style w:type="character" w:customStyle="1" w:styleId="mw-editsection1">
    <w:name w:val="mw-editsection1"/>
    <w:basedOn w:val="Fuentedeprrafopredeter"/>
    <w:rsid w:val="00B10E1F"/>
  </w:style>
  <w:style w:type="character" w:customStyle="1" w:styleId="mw-editsection-bracket">
    <w:name w:val="mw-editsection-bracket"/>
    <w:basedOn w:val="Fuentedeprrafopredeter"/>
    <w:rsid w:val="00B10E1F"/>
  </w:style>
  <w:style w:type="paragraph" w:styleId="Textodeglobo">
    <w:name w:val="Balloon Text"/>
    <w:basedOn w:val="Normal"/>
    <w:link w:val="TextodegloboCar"/>
    <w:uiPriority w:val="99"/>
    <w:semiHidden/>
    <w:unhideWhenUsed/>
    <w:rsid w:val="00B10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E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4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01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8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Reglas_de_oro_(Electricidad)" TargetMode="External"/><Relationship Id="rId13" Type="http://schemas.openxmlformats.org/officeDocument/2006/relationships/hyperlink" Target="http://es.wikipedia.org/wiki/Cortocircuit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s.wikipedia.org/wiki/Reglas_de_oro_(Electricidad)" TargetMode="External"/><Relationship Id="rId12" Type="http://schemas.openxmlformats.org/officeDocument/2006/relationships/hyperlink" Target="http://es.wikipedia.org/wiki/Ray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s.wikipedia.org/wiki/Reglas_de_oro_(Electricidad)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es.wikipedia.org/wiki/Riesgo_el%C3%A9ctrico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es.wikipedia.org/wiki/Reglas_de_oro_(Electricidad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.wikipedia.org/wiki/Reglas_de_oro_(Electricidad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776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pBarbano</dc:creator>
  <cp:keywords/>
  <dc:description/>
  <cp:lastModifiedBy>ose</cp:lastModifiedBy>
  <cp:revision>6</cp:revision>
  <dcterms:created xsi:type="dcterms:W3CDTF">2014-04-11T14:55:00Z</dcterms:created>
  <dcterms:modified xsi:type="dcterms:W3CDTF">2014-04-11T15:47:00Z</dcterms:modified>
</cp:coreProperties>
</file>